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1AB28" w14:textId="7ABFFD50" w:rsidR="009348DF" w:rsidRPr="00E638C2" w:rsidRDefault="00CC12E6" w:rsidP="00E638C2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E638C2">
        <w:rPr>
          <w:rFonts w:ascii="Arial" w:hAnsi="Arial" w:cs="Arial"/>
          <w:b/>
          <w:bCs/>
          <w:color w:val="FF0000"/>
          <w:sz w:val="24"/>
          <w:szCs w:val="24"/>
        </w:rPr>
        <w:t>Für eine synodale Kirche – das Gespräch im Geist</w:t>
      </w:r>
    </w:p>
    <w:p w14:paraId="550DE829" w14:textId="678FD2FE" w:rsidR="00CC12E6" w:rsidRPr="00E638C2" w:rsidRDefault="00CC12E6" w:rsidP="00E638C2">
      <w:pPr>
        <w:rPr>
          <w:rFonts w:ascii="Arial" w:hAnsi="Arial" w:cs="Arial"/>
          <w:sz w:val="24"/>
          <w:szCs w:val="24"/>
        </w:rPr>
      </w:pPr>
      <w:r w:rsidRPr="00E638C2">
        <w:rPr>
          <w:rFonts w:ascii="Arial" w:hAnsi="Arial" w:cs="Arial"/>
          <w:sz w:val="24"/>
          <w:szCs w:val="24"/>
        </w:rPr>
        <w:t xml:space="preserve">Das im Folgenden beschriebene „Gespräch </w:t>
      </w:r>
      <w:r w:rsidR="00376067" w:rsidRPr="00E638C2">
        <w:rPr>
          <w:rFonts w:ascii="Arial" w:hAnsi="Arial" w:cs="Arial"/>
          <w:sz w:val="24"/>
          <w:szCs w:val="24"/>
        </w:rPr>
        <w:t>im</w:t>
      </w:r>
      <w:r w:rsidRPr="00E638C2">
        <w:rPr>
          <w:rFonts w:ascii="Arial" w:hAnsi="Arial" w:cs="Arial"/>
          <w:sz w:val="24"/>
          <w:szCs w:val="24"/>
        </w:rPr>
        <w:t xml:space="preserve"> Geist“ war das entscheidende Arbeitsinstrument der Bischofssynode von 2021-2024. Die Ergebnisse des Schlussdokuments (Für </w:t>
      </w:r>
      <w:r w:rsidR="00E638C2">
        <w:rPr>
          <w:rFonts w:ascii="Arial" w:hAnsi="Arial" w:cs="Arial"/>
          <w:sz w:val="24"/>
          <w:szCs w:val="24"/>
        </w:rPr>
        <w:t xml:space="preserve">eine </w:t>
      </w:r>
      <w:r w:rsidRPr="00E638C2">
        <w:rPr>
          <w:rFonts w:ascii="Arial" w:hAnsi="Arial" w:cs="Arial"/>
          <w:sz w:val="24"/>
          <w:szCs w:val="24"/>
        </w:rPr>
        <w:t xml:space="preserve">synodale Kirche: Gemeinschaft, Teilhabe, Sendung) verdanken sich dieser Methode, die es ermöglicht hat, einander zuzuhören </w:t>
      </w:r>
      <w:r w:rsidR="00E638C2">
        <w:rPr>
          <w:rFonts w:ascii="Arial" w:hAnsi="Arial" w:cs="Arial"/>
          <w:sz w:val="24"/>
          <w:szCs w:val="24"/>
        </w:rPr>
        <w:t xml:space="preserve">und </w:t>
      </w:r>
      <w:r w:rsidRPr="00E638C2">
        <w:rPr>
          <w:rFonts w:ascii="Arial" w:hAnsi="Arial" w:cs="Arial"/>
          <w:sz w:val="24"/>
          <w:szCs w:val="24"/>
        </w:rPr>
        <w:t>auf diese Weise auch die kulturellen, sprachlichen und geistlichen Nuancen wahrzunehmen</w:t>
      </w:r>
      <w:r w:rsidR="00E638C2">
        <w:rPr>
          <w:rFonts w:ascii="Arial" w:hAnsi="Arial" w:cs="Arial"/>
          <w:sz w:val="24"/>
          <w:szCs w:val="24"/>
        </w:rPr>
        <w:t xml:space="preserve"> und</w:t>
      </w:r>
      <w:r w:rsidRPr="00E638C2">
        <w:rPr>
          <w:rFonts w:ascii="Arial" w:hAnsi="Arial" w:cs="Arial"/>
          <w:sz w:val="24"/>
          <w:szCs w:val="24"/>
        </w:rPr>
        <w:t xml:space="preserve"> der Frage nachzugehen, was der hl. Geist der Versammlung sagen will. Die folgenden Hinweise helfen, das </w:t>
      </w:r>
      <w:r w:rsidR="00E638C2">
        <w:rPr>
          <w:rFonts w:ascii="Arial" w:hAnsi="Arial" w:cs="Arial"/>
          <w:sz w:val="24"/>
          <w:szCs w:val="24"/>
        </w:rPr>
        <w:t>„</w:t>
      </w:r>
      <w:r w:rsidRPr="00E638C2">
        <w:rPr>
          <w:rFonts w:ascii="Arial" w:hAnsi="Arial" w:cs="Arial"/>
          <w:sz w:val="24"/>
          <w:szCs w:val="24"/>
        </w:rPr>
        <w:t>Gespräch im Geist</w:t>
      </w:r>
      <w:r w:rsidR="00E638C2">
        <w:rPr>
          <w:rFonts w:ascii="Arial" w:hAnsi="Arial" w:cs="Arial"/>
          <w:sz w:val="24"/>
          <w:szCs w:val="24"/>
        </w:rPr>
        <w:t>“</w:t>
      </w:r>
      <w:r w:rsidRPr="00E638C2">
        <w:rPr>
          <w:rFonts w:ascii="Arial" w:hAnsi="Arial" w:cs="Arial"/>
          <w:sz w:val="24"/>
          <w:szCs w:val="24"/>
        </w:rPr>
        <w:t xml:space="preserve"> zu strukturieren und gezielt anzuwenden.</w:t>
      </w:r>
    </w:p>
    <w:p w14:paraId="53CFD709" w14:textId="58E8824A" w:rsidR="00CC12E6" w:rsidRPr="00E638C2" w:rsidRDefault="00CC12E6" w:rsidP="00E638C2">
      <w:pPr>
        <w:ind w:firstLine="708"/>
        <w:rPr>
          <w:rFonts w:ascii="Arial" w:hAnsi="Arial" w:cs="Arial"/>
          <w:color w:val="FF0000"/>
          <w:sz w:val="24"/>
          <w:szCs w:val="24"/>
        </w:rPr>
      </w:pPr>
      <w:r w:rsidRPr="00E638C2">
        <w:rPr>
          <w:rFonts w:ascii="Arial" w:hAnsi="Arial" w:cs="Arial"/>
          <w:color w:val="FF0000"/>
          <w:sz w:val="24"/>
          <w:szCs w:val="24"/>
        </w:rPr>
        <w:t>Vor dem Gespräch</w:t>
      </w:r>
    </w:p>
    <w:p w14:paraId="457A0B09" w14:textId="0055B787" w:rsidR="00CC12E6" w:rsidRPr="00E638C2" w:rsidRDefault="00CC12E6" w:rsidP="00E638C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38C2">
        <w:rPr>
          <w:rFonts w:ascii="Arial" w:hAnsi="Arial" w:cs="Arial"/>
          <w:sz w:val="24"/>
          <w:szCs w:val="24"/>
        </w:rPr>
        <w:t>Zu Beginn des Austausches übernimmt jemand die Verantwortung für Ablauf und</w:t>
      </w:r>
      <w:r w:rsidR="00376067" w:rsidRPr="00E638C2">
        <w:rPr>
          <w:rFonts w:ascii="Arial" w:hAnsi="Arial" w:cs="Arial"/>
          <w:sz w:val="24"/>
          <w:szCs w:val="24"/>
        </w:rPr>
        <w:t xml:space="preserve"> </w:t>
      </w:r>
      <w:r w:rsidRPr="00E638C2">
        <w:rPr>
          <w:rFonts w:ascii="Arial" w:hAnsi="Arial" w:cs="Arial"/>
          <w:sz w:val="24"/>
          <w:szCs w:val="24"/>
        </w:rPr>
        <w:t>Zeitgestaltung (diese Person tri</w:t>
      </w:r>
      <w:r w:rsidR="00460DD9" w:rsidRPr="00E638C2">
        <w:rPr>
          <w:rFonts w:ascii="Arial" w:hAnsi="Arial" w:cs="Arial"/>
          <w:sz w:val="24"/>
          <w:szCs w:val="24"/>
        </w:rPr>
        <w:t>tt</w:t>
      </w:r>
      <w:r w:rsidRPr="00E638C2">
        <w:rPr>
          <w:rFonts w:ascii="Arial" w:hAnsi="Arial" w:cs="Arial"/>
          <w:sz w:val="24"/>
          <w:szCs w:val="24"/>
        </w:rPr>
        <w:t xml:space="preserve"> aber auch</w:t>
      </w:r>
      <w:r w:rsidR="00376067" w:rsidRPr="00E638C2">
        <w:rPr>
          <w:rFonts w:ascii="Arial" w:hAnsi="Arial" w:cs="Arial"/>
          <w:sz w:val="24"/>
          <w:szCs w:val="24"/>
        </w:rPr>
        <w:t xml:space="preserve"> </w:t>
      </w:r>
      <w:r w:rsidRPr="00E638C2">
        <w:rPr>
          <w:rFonts w:ascii="Arial" w:hAnsi="Arial" w:cs="Arial"/>
          <w:sz w:val="24"/>
          <w:szCs w:val="24"/>
        </w:rPr>
        <w:t>selbst mit in den Austausch ein, es geht eher</w:t>
      </w:r>
      <w:r w:rsidR="00376067" w:rsidRPr="00E638C2">
        <w:rPr>
          <w:rFonts w:ascii="Arial" w:hAnsi="Arial" w:cs="Arial"/>
          <w:sz w:val="24"/>
          <w:szCs w:val="24"/>
        </w:rPr>
        <w:t xml:space="preserve"> </w:t>
      </w:r>
      <w:r w:rsidRPr="00E638C2">
        <w:rPr>
          <w:rFonts w:ascii="Arial" w:hAnsi="Arial" w:cs="Arial"/>
          <w:sz w:val="24"/>
          <w:szCs w:val="24"/>
        </w:rPr>
        <w:t>um Selbstorganisation der Gruppe als um eine Moderation).</w:t>
      </w:r>
    </w:p>
    <w:p w14:paraId="09F53622" w14:textId="50A1CF8B" w:rsidR="005A32E6" w:rsidRPr="00E638C2" w:rsidRDefault="005A32E6" w:rsidP="00E638C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38C2">
        <w:rPr>
          <w:rFonts w:ascii="Arial" w:hAnsi="Arial" w:cs="Arial"/>
          <w:sz w:val="24"/>
          <w:szCs w:val="24"/>
        </w:rPr>
        <w:t>Was in der Austauschgruppe gesprochen wird, unterliegt der Diskretion. Davon ausgenommen ist nur, was in der dritten Runde gemeinsam als Ergebnis des Gespräches</w:t>
      </w:r>
      <w:r w:rsidR="00376067" w:rsidRPr="00E638C2">
        <w:rPr>
          <w:rFonts w:ascii="Arial" w:hAnsi="Arial" w:cs="Arial"/>
          <w:sz w:val="24"/>
          <w:szCs w:val="24"/>
        </w:rPr>
        <w:t xml:space="preserve"> </w:t>
      </w:r>
      <w:r w:rsidRPr="00E638C2">
        <w:rPr>
          <w:rFonts w:ascii="Arial" w:hAnsi="Arial" w:cs="Arial"/>
          <w:sz w:val="24"/>
          <w:szCs w:val="24"/>
        </w:rPr>
        <w:t>festgehalten wird.</w:t>
      </w:r>
    </w:p>
    <w:p w14:paraId="31E9AC22" w14:textId="408E3FC9" w:rsidR="005A32E6" w:rsidRPr="00852C7B" w:rsidRDefault="005A32E6" w:rsidP="00852C7B">
      <w:pPr>
        <w:pStyle w:val="Listenabsatz"/>
        <w:numPr>
          <w:ilvl w:val="0"/>
          <w:numId w:val="1"/>
        </w:numPr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852C7B">
        <w:rPr>
          <w:rFonts w:ascii="Arial" w:hAnsi="Arial" w:cs="Arial"/>
          <w:sz w:val="24"/>
          <w:szCs w:val="24"/>
        </w:rPr>
        <w:t>Vor dem Gespräch liegt eine Zeit der Einzelbesinnung, in der jede Person sich mit einem Thema</w:t>
      </w:r>
      <w:r w:rsidR="00376067" w:rsidRPr="00852C7B">
        <w:rPr>
          <w:rFonts w:ascii="Arial" w:hAnsi="Arial" w:cs="Arial"/>
          <w:sz w:val="24"/>
          <w:szCs w:val="24"/>
        </w:rPr>
        <w:t xml:space="preserve"> </w:t>
      </w:r>
      <w:r w:rsidRPr="00852C7B">
        <w:rPr>
          <w:rFonts w:ascii="Arial" w:hAnsi="Arial" w:cs="Arial"/>
          <w:sz w:val="24"/>
          <w:szCs w:val="24"/>
        </w:rPr>
        <w:t>oder eine Fragestellung befasst</w:t>
      </w:r>
      <w:r w:rsidR="00852C7B" w:rsidRPr="00852C7B">
        <w:rPr>
          <w:rFonts w:ascii="Arial" w:hAnsi="Arial" w:cs="Arial"/>
          <w:sz w:val="24"/>
          <w:szCs w:val="24"/>
        </w:rPr>
        <w:t>.</w:t>
      </w:r>
    </w:p>
    <w:p w14:paraId="5F6CAF32" w14:textId="1FE07AF2" w:rsidR="005A32E6" w:rsidRPr="00E638C2" w:rsidRDefault="005A32E6" w:rsidP="00E638C2">
      <w:pPr>
        <w:pStyle w:val="Listenabsatz"/>
        <w:rPr>
          <w:rFonts w:ascii="Arial" w:hAnsi="Arial" w:cs="Arial"/>
          <w:color w:val="FF0000"/>
          <w:sz w:val="24"/>
          <w:szCs w:val="24"/>
        </w:rPr>
      </w:pPr>
      <w:r w:rsidRPr="00E638C2">
        <w:rPr>
          <w:rFonts w:ascii="Arial" w:hAnsi="Arial" w:cs="Arial"/>
          <w:color w:val="FF0000"/>
          <w:sz w:val="24"/>
          <w:szCs w:val="24"/>
        </w:rPr>
        <w:t>Ablauf des Gesprächs</w:t>
      </w:r>
    </w:p>
    <w:p w14:paraId="7421C487" w14:textId="77777777" w:rsidR="00376067" w:rsidRPr="00E638C2" w:rsidRDefault="005A32E6" w:rsidP="00E638C2">
      <w:pPr>
        <w:spacing w:after="0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E638C2">
        <w:rPr>
          <w:rFonts w:ascii="Arial" w:hAnsi="Arial" w:cs="Arial"/>
          <w:color w:val="000000" w:themeColor="text1"/>
          <w:sz w:val="24"/>
          <w:szCs w:val="24"/>
        </w:rPr>
        <w:t xml:space="preserve">I. </w:t>
      </w:r>
      <w:r w:rsidRPr="00E638C2">
        <w:rPr>
          <w:rFonts w:ascii="Arial" w:hAnsi="Arial" w:cs="Arial"/>
          <w:color w:val="FF0000"/>
          <w:sz w:val="24"/>
          <w:szCs w:val="24"/>
        </w:rPr>
        <w:t>Runde 1:</w:t>
      </w:r>
      <w:r w:rsidRPr="00E638C2">
        <w:rPr>
          <w:rFonts w:ascii="Arial" w:hAnsi="Arial" w:cs="Arial"/>
          <w:color w:val="000000" w:themeColor="text1"/>
          <w:sz w:val="24"/>
          <w:szCs w:val="24"/>
        </w:rPr>
        <w:t xml:space="preserve"> Teilen der in der vorangehenden</w:t>
      </w:r>
      <w:r w:rsidR="00376067" w:rsidRPr="00E638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638C2">
        <w:rPr>
          <w:rFonts w:ascii="Arial" w:hAnsi="Arial" w:cs="Arial"/>
          <w:color w:val="000000" w:themeColor="text1"/>
          <w:sz w:val="24"/>
          <w:szCs w:val="24"/>
        </w:rPr>
        <w:t>Einzelbesinnung entstandenen Gedanken und</w:t>
      </w:r>
      <w:r w:rsidR="00376067" w:rsidRPr="00E638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638C2">
        <w:rPr>
          <w:rFonts w:ascii="Arial" w:hAnsi="Arial" w:cs="Arial"/>
          <w:color w:val="000000" w:themeColor="text1"/>
          <w:sz w:val="24"/>
          <w:szCs w:val="24"/>
        </w:rPr>
        <w:t>„Früchte“. Die Personen sprechen nacheinander im</w:t>
      </w:r>
      <w:r w:rsidR="00376067" w:rsidRPr="00E638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638C2">
        <w:rPr>
          <w:rFonts w:ascii="Arial" w:hAnsi="Arial" w:cs="Arial"/>
          <w:color w:val="000000" w:themeColor="text1"/>
          <w:sz w:val="24"/>
          <w:szCs w:val="24"/>
        </w:rPr>
        <w:t>Uhrzeigersinn. Nur die Person, die das Wort hat, spricht, alle anderen hören aktiv zu.</w:t>
      </w:r>
      <w:r w:rsidR="00376067" w:rsidRPr="00E638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AA7E12A" w14:textId="09DA51DC" w:rsidR="005A32E6" w:rsidRPr="00E638C2" w:rsidRDefault="005A32E6" w:rsidP="00852C7B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E638C2">
        <w:rPr>
          <w:rFonts w:ascii="Arial" w:hAnsi="Arial" w:cs="Arial"/>
          <w:color w:val="000000" w:themeColor="text1"/>
          <w:sz w:val="24"/>
          <w:szCs w:val="24"/>
        </w:rPr>
        <w:t>Jede Person spricht fokussiert – Faustregel</w:t>
      </w:r>
      <w:r w:rsidR="00376067" w:rsidRPr="00E638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638C2">
        <w:rPr>
          <w:rFonts w:ascii="Arial" w:hAnsi="Arial" w:cs="Arial"/>
          <w:color w:val="000000" w:themeColor="text1"/>
          <w:sz w:val="24"/>
          <w:szCs w:val="24"/>
        </w:rPr>
        <w:t>ca. 2-3 min, damit alle gut zu Wort kommen.</w:t>
      </w:r>
      <w:r w:rsidR="00376067" w:rsidRPr="00E638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638C2">
        <w:rPr>
          <w:rFonts w:ascii="Arial" w:hAnsi="Arial" w:cs="Arial"/>
          <w:color w:val="000000" w:themeColor="text1"/>
          <w:sz w:val="24"/>
          <w:szCs w:val="24"/>
        </w:rPr>
        <w:t>Gesprochen wird über die persönlichen Erkenntnisse und Erfahrungen au</w:t>
      </w:r>
      <w:r w:rsidR="003C404E" w:rsidRPr="00E638C2">
        <w:rPr>
          <w:rFonts w:ascii="Arial" w:hAnsi="Arial" w:cs="Arial"/>
          <w:color w:val="000000" w:themeColor="text1"/>
          <w:sz w:val="24"/>
          <w:szCs w:val="24"/>
        </w:rPr>
        <w:t>s</w:t>
      </w:r>
      <w:r w:rsidRPr="00E638C2">
        <w:rPr>
          <w:rFonts w:ascii="Arial" w:hAnsi="Arial" w:cs="Arial"/>
          <w:color w:val="000000" w:themeColor="text1"/>
          <w:sz w:val="24"/>
          <w:szCs w:val="24"/>
        </w:rPr>
        <w:t xml:space="preserve"> der Einzel</w:t>
      </w:r>
      <w:r w:rsidR="006D78C8" w:rsidRPr="00E638C2">
        <w:rPr>
          <w:rFonts w:ascii="Arial" w:hAnsi="Arial" w:cs="Arial"/>
          <w:color w:val="000000" w:themeColor="text1"/>
          <w:sz w:val="24"/>
          <w:szCs w:val="24"/>
        </w:rPr>
        <w:t>besinnung.</w:t>
      </w:r>
    </w:p>
    <w:p w14:paraId="58E25963" w14:textId="1AA90B12" w:rsidR="00E638C2" w:rsidRPr="00E638C2" w:rsidRDefault="006D78C8" w:rsidP="00852C7B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E638C2">
        <w:rPr>
          <w:rFonts w:ascii="Arial" w:hAnsi="Arial" w:cs="Arial"/>
          <w:color w:val="000000" w:themeColor="text1"/>
          <w:sz w:val="24"/>
          <w:szCs w:val="24"/>
        </w:rPr>
        <w:t xml:space="preserve">II. </w:t>
      </w:r>
      <w:r w:rsidRPr="00E638C2">
        <w:rPr>
          <w:rFonts w:ascii="Arial" w:hAnsi="Arial" w:cs="Arial"/>
          <w:color w:val="FF0000"/>
          <w:sz w:val="24"/>
          <w:szCs w:val="24"/>
        </w:rPr>
        <w:t>3-5 min Stille</w:t>
      </w:r>
      <w:r w:rsidRPr="00E638C2">
        <w:rPr>
          <w:rFonts w:ascii="Arial" w:hAnsi="Arial" w:cs="Arial"/>
          <w:color w:val="000000" w:themeColor="text1"/>
          <w:sz w:val="24"/>
          <w:szCs w:val="24"/>
        </w:rPr>
        <w:t>: Was habe ich in der ersten</w:t>
      </w:r>
      <w:r w:rsidR="00376067" w:rsidRPr="00E638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638C2">
        <w:rPr>
          <w:rFonts w:ascii="Arial" w:hAnsi="Arial" w:cs="Arial"/>
          <w:color w:val="000000" w:themeColor="text1"/>
          <w:sz w:val="24"/>
          <w:szCs w:val="24"/>
        </w:rPr>
        <w:t>Runde im Geist und durch</w:t>
      </w:r>
      <w:r w:rsidR="00376067" w:rsidRPr="00E638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638C2">
        <w:rPr>
          <w:rFonts w:ascii="Arial" w:hAnsi="Arial" w:cs="Arial"/>
          <w:color w:val="000000" w:themeColor="text1"/>
          <w:sz w:val="24"/>
          <w:szCs w:val="24"/>
        </w:rPr>
        <w:t xml:space="preserve">die </w:t>
      </w:r>
      <w:r w:rsidR="00E638C2" w:rsidRPr="00E638C2">
        <w:rPr>
          <w:rFonts w:ascii="Arial" w:hAnsi="Arial" w:cs="Arial"/>
          <w:color w:val="000000" w:themeColor="text1"/>
          <w:sz w:val="24"/>
          <w:szCs w:val="24"/>
        </w:rPr>
        <w:t>a</w:t>
      </w:r>
      <w:r w:rsidRPr="00E638C2">
        <w:rPr>
          <w:rFonts w:ascii="Arial" w:hAnsi="Arial" w:cs="Arial"/>
          <w:color w:val="000000" w:themeColor="text1"/>
          <w:sz w:val="24"/>
          <w:szCs w:val="24"/>
        </w:rPr>
        <w:t>nderen wahrgenommen?</w:t>
      </w:r>
      <w:r w:rsidR="00E638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638C2">
        <w:rPr>
          <w:rFonts w:ascii="Arial" w:hAnsi="Arial" w:cs="Arial"/>
          <w:color w:val="000000" w:themeColor="text1"/>
          <w:sz w:val="24"/>
          <w:szCs w:val="24"/>
        </w:rPr>
        <w:t xml:space="preserve">Konkret kann </w:t>
      </w:r>
      <w:r w:rsidR="00E638C2">
        <w:rPr>
          <w:rFonts w:ascii="Arial" w:hAnsi="Arial" w:cs="Arial"/>
          <w:color w:val="000000" w:themeColor="text1"/>
          <w:sz w:val="24"/>
          <w:szCs w:val="24"/>
        </w:rPr>
        <w:t xml:space="preserve">es </w:t>
      </w:r>
      <w:r w:rsidRPr="00E638C2">
        <w:rPr>
          <w:rFonts w:ascii="Arial" w:hAnsi="Arial" w:cs="Arial"/>
          <w:color w:val="000000" w:themeColor="text1"/>
          <w:sz w:val="24"/>
          <w:szCs w:val="24"/>
        </w:rPr>
        <w:t xml:space="preserve">helfen, darüber </w:t>
      </w:r>
      <w:r w:rsidR="00E638C2" w:rsidRPr="00E638C2">
        <w:rPr>
          <w:rFonts w:ascii="Arial" w:hAnsi="Arial" w:cs="Arial"/>
          <w:color w:val="000000" w:themeColor="text1"/>
          <w:sz w:val="24"/>
          <w:szCs w:val="24"/>
        </w:rPr>
        <w:t>nachzudenken</w:t>
      </w:r>
      <w:r w:rsidRPr="00E638C2">
        <w:rPr>
          <w:rFonts w:ascii="Arial" w:hAnsi="Arial" w:cs="Arial"/>
          <w:color w:val="000000" w:themeColor="text1"/>
          <w:sz w:val="24"/>
          <w:szCs w:val="24"/>
        </w:rPr>
        <w:t>,</w:t>
      </w:r>
      <w:r w:rsidR="00376067" w:rsidRPr="00E638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638C2">
        <w:rPr>
          <w:rFonts w:ascii="Arial" w:hAnsi="Arial" w:cs="Arial"/>
          <w:color w:val="000000" w:themeColor="text1"/>
          <w:sz w:val="24"/>
          <w:szCs w:val="24"/>
        </w:rPr>
        <w:t>was mich in der ersten Runde innerlich besonders</w:t>
      </w:r>
      <w:r w:rsidR="00376067" w:rsidRPr="00E638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638C2">
        <w:rPr>
          <w:rFonts w:ascii="Arial" w:hAnsi="Arial" w:cs="Arial"/>
          <w:color w:val="000000" w:themeColor="text1"/>
          <w:sz w:val="24"/>
          <w:szCs w:val="24"/>
        </w:rPr>
        <w:t xml:space="preserve">anrührt und auf welche Spur mich dies führt. </w:t>
      </w:r>
    </w:p>
    <w:p w14:paraId="6D113265" w14:textId="475741A6" w:rsidR="006D78C8" w:rsidRPr="00E638C2" w:rsidRDefault="006D78C8" w:rsidP="00852C7B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E638C2">
        <w:rPr>
          <w:rFonts w:ascii="Arial" w:hAnsi="Arial" w:cs="Arial"/>
          <w:color w:val="000000" w:themeColor="text1"/>
          <w:sz w:val="24"/>
          <w:szCs w:val="24"/>
        </w:rPr>
        <w:t xml:space="preserve">III. </w:t>
      </w:r>
      <w:r w:rsidRPr="00E638C2">
        <w:rPr>
          <w:rFonts w:ascii="Arial" w:hAnsi="Arial" w:cs="Arial"/>
          <w:color w:val="FF0000"/>
          <w:sz w:val="24"/>
          <w:szCs w:val="24"/>
        </w:rPr>
        <w:t xml:space="preserve">Runde 2: </w:t>
      </w:r>
      <w:r w:rsidRPr="00E638C2">
        <w:rPr>
          <w:rFonts w:ascii="Arial" w:hAnsi="Arial" w:cs="Arial"/>
          <w:sz w:val="24"/>
          <w:szCs w:val="24"/>
        </w:rPr>
        <w:t>Resonanzrunde: Was hat mich an</w:t>
      </w:r>
      <w:r w:rsidR="00376067" w:rsidRPr="00E638C2">
        <w:rPr>
          <w:rFonts w:ascii="Arial" w:hAnsi="Arial" w:cs="Arial"/>
          <w:sz w:val="24"/>
          <w:szCs w:val="24"/>
        </w:rPr>
        <w:t xml:space="preserve"> </w:t>
      </w:r>
      <w:r w:rsidRPr="00E638C2">
        <w:rPr>
          <w:rFonts w:ascii="Arial" w:hAnsi="Arial" w:cs="Arial"/>
          <w:color w:val="000000" w:themeColor="text1"/>
          <w:sz w:val="24"/>
          <w:szCs w:val="24"/>
        </w:rPr>
        <w:t>dem, was in der ersten Runde geteilt wurde,</w:t>
      </w:r>
      <w:r w:rsidR="00376067" w:rsidRPr="00E638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638C2">
        <w:rPr>
          <w:rFonts w:ascii="Arial" w:hAnsi="Arial" w:cs="Arial"/>
          <w:color w:val="000000" w:themeColor="text1"/>
          <w:sz w:val="24"/>
          <w:szCs w:val="24"/>
        </w:rPr>
        <w:t>am meisten berührt?</w:t>
      </w:r>
    </w:p>
    <w:p w14:paraId="4496758F" w14:textId="0D7091A7" w:rsidR="006D78C8" w:rsidRPr="00E638C2" w:rsidRDefault="006D78C8" w:rsidP="00852C7B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E638C2">
        <w:rPr>
          <w:rFonts w:ascii="Arial" w:hAnsi="Arial" w:cs="Arial"/>
          <w:color w:val="000000" w:themeColor="text1"/>
          <w:sz w:val="24"/>
          <w:szCs w:val="24"/>
        </w:rPr>
        <w:t xml:space="preserve">IV. </w:t>
      </w:r>
      <w:r w:rsidRPr="00E638C2">
        <w:rPr>
          <w:rFonts w:ascii="Arial" w:hAnsi="Arial" w:cs="Arial"/>
          <w:color w:val="FF0000"/>
          <w:sz w:val="24"/>
          <w:szCs w:val="24"/>
        </w:rPr>
        <w:t xml:space="preserve">3-5 min Stille: </w:t>
      </w:r>
      <w:r w:rsidRPr="00E638C2">
        <w:rPr>
          <w:rFonts w:ascii="Arial" w:hAnsi="Arial" w:cs="Arial"/>
          <w:sz w:val="24"/>
          <w:szCs w:val="24"/>
        </w:rPr>
        <w:t>Wo entdecke ich Gemeinsa</w:t>
      </w:r>
      <w:r w:rsidRPr="00E638C2">
        <w:rPr>
          <w:rFonts w:ascii="Arial" w:hAnsi="Arial" w:cs="Arial"/>
          <w:color w:val="000000" w:themeColor="text1"/>
          <w:sz w:val="24"/>
          <w:szCs w:val="24"/>
        </w:rPr>
        <w:t>mes, wo Unterschiede, wo Gegensätze?</w:t>
      </w:r>
    </w:p>
    <w:p w14:paraId="68CBAC17" w14:textId="7CE03D25" w:rsidR="006D78C8" w:rsidRPr="00E638C2" w:rsidRDefault="006D78C8" w:rsidP="00852C7B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E638C2">
        <w:rPr>
          <w:rFonts w:ascii="Arial" w:hAnsi="Arial" w:cs="Arial"/>
          <w:color w:val="000000" w:themeColor="text1"/>
          <w:sz w:val="24"/>
          <w:szCs w:val="24"/>
        </w:rPr>
        <w:t xml:space="preserve">V. </w:t>
      </w:r>
      <w:r w:rsidRPr="00E638C2">
        <w:rPr>
          <w:rFonts w:ascii="Arial" w:hAnsi="Arial" w:cs="Arial"/>
          <w:color w:val="FF0000"/>
          <w:sz w:val="24"/>
          <w:szCs w:val="24"/>
        </w:rPr>
        <w:t>Runde 3:</w:t>
      </w:r>
      <w:r w:rsidRPr="00E638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638C2">
        <w:rPr>
          <w:rFonts w:ascii="Arial" w:hAnsi="Arial" w:cs="Arial"/>
          <w:sz w:val="24"/>
          <w:szCs w:val="24"/>
        </w:rPr>
        <w:t xml:space="preserve">Differenzierte Nachfragen und </w:t>
      </w:r>
      <w:r w:rsidRPr="00E638C2">
        <w:rPr>
          <w:rFonts w:ascii="Arial" w:hAnsi="Arial" w:cs="Arial"/>
          <w:color w:val="000000" w:themeColor="text1"/>
          <w:sz w:val="24"/>
          <w:szCs w:val="24"/>
        </w:rPr>
        <w:t>Austausch:</w:t>
      </w:r>
      <w:r w:rsidRPr="00E638C2">
        <w:rPr>
          <w:rFonts w:ascii="Arial" w:hAnsi="Arial" w:cs="Arial"/>
          <w:sz w:val="24"/>
          <w:szCs w:val="24"/>
        </w:rPr>
        <w:t xml:space="preserve"> Was zeigt sich uns als Gruppe</w:t>
      </w:r>
      <w:r w:rsidR="00376067" w:rsidRPr="00E638C2">
        <w:rPr>
          <w:rFonts w:ascii="Arial" w:hAnsi="Arial" w:cs="Arial"/>
          <w:sz w:val="24"/>
          <w:szCs w:val="24"/>
        </w:rPr>
        <w:t xml:space="preserve"> </w:t>
      </w:r>
      <w:r w:rsidRPr="00E638C2">
        <w:rPr>
          <w:rFonts w:ascii="Arial" w:hAnsi="Arial" w:cs="Arial"/>
          <w:color w:val="000000" w:themeColor="text1"/>
          <w:sz w:val="24"/>
          <w:szCs w:val="24"/>
        </w:rPr>
        <w:t>an Gemeinsamem, an Unterschieden, an</w:t>
      </w:r>
      <w:r w:rsidR="00376067" w:rsidRPr="00E638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638C2">
        <w:rPr>
          <w:rFonts w:ascii="Arial" w:hAnsi="Arial" w:cs="Arial"/>
          <w:color w:val="000000" w:themeColor="text1"/>
          <w:sz w:val="24"/>
          <w:szCs w:val="24"/>
        </w:rPr>
        <w:t>Gegensätzen?</w:t>
      </w:r>
    </w:p>
    <w:p w14:paraId="41153371" w14:textId="4D24351F" w:rsidR="006D78C8" w:rsidRPr="00E638C2" w:rsidRDefault="006D78C8" w:rsidP="00E638C2">
      <w:pPr>
        <w:spacing w:after="0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E638C2">
        <w:rPr>
          <w:rFonts w:ascii="Arial" w:hAnsi="Arial" w:cs="Arial"/>
          <w:color w:val="000000" w:themeColor="text1"/>
          <w:sz w:val="24"/>
          <w:szCs w:val="24"/>
        </w:rPr>
        <w:t xml:space="preserve">VI. Die </w:t>
      </w:r>
      <w:r w:rsidRPr="00E638C2">
        <w:rPr>
          <w:rFonts w:ascii="Arial" w:hAnsi="Arial" w:cs="Arial"/>
          <w:color w:val="FF0000"/>
          <w:sz w:val="24"/>
          <w:szCs w:val="24"/>
        </w:rPr>
        <w:t xml:space="preserve">Ergebnisse </w:t>
      </w:r>
      <w:r w:rsidRPr="00E638C2">
        <w:rPr>
          <w:rFonts w:ascii="Arial" w:hAnsi="Arial" w:cs="Arial"/>
          <w:sz w:val="24"/>
          <w:szCs w:val="24"/>
        </w:rPr>
        <w:t>aus dieser Runde werden</w:t>
      </w:r>
      <w:r w:rsidR="00376067" w:rsidRPr="00E638C2">
        <w:rPr>
          <w:rFonts w:ascii="Arial" w:hAnsi="Arial" w:cs="Arial"/>
          <w:sz w:val="24"/>
          <w:szCs w:val="24"/>
        </w:rPr>
        <w:t xml:space="preserve"> </w:t>
      </w:r>
      <w:r w:rsidRPr="00E638C2">
        <w:rPr>
          <w:rFonts w:ascii="Arial" w:hAnsi="Arial" w:cs="Arial"/>
          <w:color w:val="000000" w:themeColor="text1"/>
          <w:sz w:val="24"/>
          <w:szCs w:val="24"/>
        </w:rPr>
        <w:t>gemeinsam festgehalten:</w:t>
      </w:r>
    </w:p>
    <w:p w14:paraId="2B59814B" w14:textId="1CF25844" w:rsidR="006D78C8" w:rsidRPr="00E638C2" w:rsidRDefault="006D78C8" w:rsidP="00E638C2">
      <w:pPr>
        <w:pStyle w:val="Listenabsatz"/>
        <w:numPr>
          <w:ilvl w:val="0"/>
          <w:numId w:val="4"/>
        </w:numPr>
        <w:spacing w:after="0"/>
        <w:ind w:left="1134"/>
        <w:rPr>
          <w:rFonts w:ascii="Arial" w:hAnsi="Arial" w:cs="Arial"/>
          <w:sz w:val="24"/>
          <w:szCs w:val="24"/>
        </w:rPr>
      </w:pPr>
      <w:r w:rsidRPr="00E638C2">
        <w:rPr>
          <w:rFonts w:ascii="Arial" w:hAnsi="Arial" w:cs="Arial"/>
          <w:sz w:val="24"/>
          <w:szCs w:val="24"/>
        </w:rPr>
        <w:t>Was finden wir an Gemeinsamen?</w:t>
      </w:r>
    </w:p>
    <w:p w14:paraId="2ABEC9FD" w14:textId="38D87E22" w:rsidR="00F633D8" w:rsidRPr="00E638C2" w:rsidRDefault="00F633D8" w:rsidP="00E638C2">
      <w:pPr>
        <w:pStyle w:val="Listenabsatz"/>
        <w:numPr>
          <w:ilvl w:val="0"/>
          <w:numId w:val="4"/>
        </w:numPr>
        <w:spacing w:after="0"/>
        <w:ind w:left="1134"/>
        <w:rPr>
          <w:rFonts w:ascii="Arial" w:hAnsi="Arial" w:cs="Arial"/>
          <w:sz w:val="24"/>
          <w:szCs w:val="24"/>
        </w:rPr>
      </w:pPr>
      <w:r w:rsidRPr="00E638C2">
        <w:rPr>
          <w:rFonts w:ascii="Arial" w:hAnsi="Arial" w:cs="Arial"/>
          <w:sz w:val="24"/>
          <w:szCs w:val="24"/>
        </w:rPr>
        <w:t>Welche Widerstände dürfen stehenbleiben?</w:t>
      </w:r>
    </w:p>
    <w:p w14:paraId="40808F76" w14:textId="27E93A7D" w:rsidR="00F633D8" w:rsidRPr="00E638C2" w:rsidRDefault="00F633D8" w:rsidP="00852C7B">
      <w:pPr>
        <w:pStyle w:val="Listenabsatz"/>
        <w:numPr>
          <w:ilvl w:val="0"/>
          <w:numId w:val="4"/>
        </w:numPr>
        <w:ind w:left="1134" w:hanging="357"/>
        <w:contextualSpacing w:val="0"/>
        <w:rPr>
          <w:rFonts w:ascii="Arial" w:hAnsi="Arial" w:cs="Arial"/>
          <w:sz w:val="24"/>
          <w:szCs w:val="24"/>
        </w:rPr>
      </w:pPr>
      <w:r w:rsidRPr="00E638C2">
        <w:rPr>
          <w:rFonts w:ascii="Arial" w:hAnsi="Arial" w:cs="Arial"/>
          <w:sz w:val="24"/>
          <w:szCs w:val="24"/>
        </w:rPr>
        <w:t>Gibt es einen Konsens</w:t>
      </w:r>
      <w:r w:rsidR="00E638C2" w:rsidRPr="00E638C2">
        <w:rPr>
          <w:rFonts w:ascii="Arial" w:hAnsi="Arial" w:cs="Arial"/>
          <w:sz w:val="24"/>
          <w:szCs w:val="24"/>
        </w:rPr>
        <w:t>,</w:t>
      </w:r>
      <w:r w:rsidRPr="00E638C2">
        <w:rPr>
          <w:rFonts w:ascii="Arial" w:hAnsi="Arial" w:cs="Arial"/>
          <w:sz w:val="24"/>
          <w:szCs w:val="24"/>
        </w:rPr>
        <w:t xml:space="preserve"> auf den sich die Teilnehmenden einigen können?</w:t>
      </w:r>
    </w:p>
    <w:p w14:paraId="1A3AA024" w14:textId="33B98B65" w:rsidR="006D78C8" w:rsidRPr="00E638C2" w:rsidRDefault="00F633D8" w:rsidP="00852C7B">
      <w:pPr>
        <w:pStyle w:val="Listenabsatz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E638C2">
        <w:rPr>
          <w:rFonts w:ascii="Arial" w:hAnsi="Arial" w:cs="Arial"/>
          <w:sz w:val="24"/>
          <w:szCs w:val="24"/>
        </w:rPr>
        <w:t xml:space="preserve">VII. Am Ende kann ein kurzes </w:t>
      </w:r>
      <w:r w:rsidRPr="00E638C2">
        <w:rPr>
          <w:rFonts w:ascii="Arial" w:hAnsi="Arial" w:cs="Arial"/>
          <w:color w:val="FF0000"/>
          <w:sz w:val="24"/>
          <w:szCs w:val="24"/>
        </w:rPr>
        <w:t>Dankgebet</w:t>
      </w:r>
      <w:r w:rsidRPr="00E638C2">
        <w:rPr>
          <w:rFonts w:ascii="Arial" w:hAnsi="Arial" w:cs="Arial"/>
          <w:sz w:val="24"/>
          <w:szCs w:val="24"/>
        </w:rPr>
        <w:t xml:space="preserve"> für den</w:t>
      </w:r>
      <w:r w:rsidR="00376067" w:rsidRPr="00E638C2">
        <w:rPr>
          <w:rFonts w:ascii="Arial" w:hAnsi="Arial" w:cs="Arial"/>
          <w:sz w:val="24"/>
          <w:szCs w:val="24"/>
        </w:rPr>
        <w:t xml:space="preserve"> </w:t>
      </w:r>
      <w:r w:rsidR="00E638C2">
        <w:rPr>
          <w:rFonts w:ascii="Arial" w:hAnsi="Arial" w:cs="Arial"/>
          <w:sz w:val="24"/>
          <w:szCs w:val="24"/>
        </w:rPr>
        <w:t>g</w:t>
      </w:r>
      <w:r w:rsidRPr="00E638C2">
        <w:rPr>
          <w:rFonts w:ascii="Arial" w:hAnsi="Arial" w:cs="Arial"/>
          <w:sz w:val="24"/>
          <w:szCs w:val="24"/>
        </w:rPr>
        <w:t>emeinsamen Weg stehen</w:t>
      </w:r>
    </w:p>
    <w:sectPr w:rsidR="006D78C8" w:rsidRPr="00E638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6C0A"/>
    <w:multiLevelType w:val="hybridMultilevel"/>
    <w:tmpl w:val="67E2B7B8"/>
    <w:lvl w:ilvl="0" w:tplc="09820F6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6D14BE"/>
    <w:multiLevelType w:val="hybridMultilevel"/>
    <w:tmpl w:val="1A06D174"/>
    <w:lvl w:ilvl="0" w:tplc="EFE01FE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914B6"/>
    <w:multiLevelType w:val="hybridMultilevel"/>
    <w:tmpl w:val="9742339C"/>
    <w:lvl w:ilvl="0" w:tplc="2E6C4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7465E"/>
    <w:multiLevelType w:val="hybridMultilevel"/>
    <w:tmpl w:val="FECA3784"/>
    <w:lvl w:ilvl="0" w:tplc="2E6C477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E6"/>
    <w:rsid w:val="00376067"/>
    <w:rsid w:val="003C404E"/>
    <w:rsid w:val="00460DD9"/>
    <w:rsid w:val="005A32E6"/>
    <w:rsid w:val="006D78C8"/>
    <w:rsid w:val="00852C7B"/>
    <w:rsid w:val="009348DF"/>
    <w:rsid w:val="00CC12E6"/>
    <w:rsid w:val="00E638C2"/>
    <w:rsid w:val="00F6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DEF7"/>
  <w15:chartTrackingRefBased/>
  <w15:docId w15:val="{8B843A61-FADA-45BC-8301-AE057DC6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C1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AA597-0C77-4BD6-B668-685449EAE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2086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 Sabine</dc:creator>
  <cp:keywords/>
  <dc:description/>
  <cp:lastModifiedBy>Lüttmann Kornelia</cp:lastModifiedBy>
  <cp:revision>2</cp:revision>
  <dcterms:created xsi:type="dcterms:W3CDTF">2025-10-20T10:58:00Z</dcterms:created>
  <dcterms:modified xsi:type="dcterms:W3CDTF">2025-10-20T10:58:00Z</dcterms:modified>
</cp:coreProperties>
</file>